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ind w:left="0" w:right="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〔2020〕</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rFonts w:hint="eastAsia" w:ascii="Times New Roman" w:hAnsi="Times New Roman" w:eastAsia="方正小标宋_GBK" w:cs="Times New Roman"/>
          <w:b w:val="0"/>
          <w:bCs/>
          <w:kern w:val="0"/>
          <w:sz w:val="44"/>
          <w:szCs w:val="44"/>
          <w:lang w:val="en-US" w:eastAsia="zh-CN" w:bidi="ar-SA"/>
        </w:rPr>
      </w:pPr>
      <w:r>
        <w:rPr>
          <w:rFonts w:hint="eastAsia" w:ascii="Times New Roman" w:hAnsi="Times New Roman" w:eastAsia="方正小标宋_GBK" w:cs="Times New Roman"/>
          <w:b w:val="0"/>
          <w:bCs/>
          <w:kern w:val="0"/>
          <w:sz w:val="44"/>
          <w:szCs w:val="44"/>
          <w:lang w:val="en-US" w:eastAsia="zh-CN" w:bidi="ar-SA"/>
        </w:rPr>
        <w:t>教育部等六部门关于加强新时代高校</w:t>
      </w:r>
      <w:r>
        <w:rPr>
          <w:rFonts w:hint="eastAsia" w:ascii="Times New Roman" w:hAnsi="Times New Roman" w:eastAsia="方正小标宋_GBK" w:cs="Times New Roman"/>
          <w:b w:val="0"/>
          <w:bCs/>
          <w:kern w:val="0"/>
          <w:sz w:val="44"/>
          <w:szCs w:val="44"/>
          <w:lang w:val="en-US" w:eastAsia="zh-CN" w:bidi="ar-SA"/>
        </w:rPr>
        <w:br w:type="textWrapping"/>
      </w:r>
      <w:r>
        <w:rPr>
          <w:rFonts w:hint="eastAsia" w:ascii="Times New Roman" w:hAnsi="Times New Roman" w:eastAsia="方正小标宋_GBK" w:cs="Times New Roman"/>
          <w:b w:val="0"/>
          <w:bCs/>
          <w:kern w:val="0"/>
          <w:sz w:val="44"/>
          <w:szCs w:val="44"/>
          <w:lang w:val="en-US" w:eastAsia="zh-CN" w:bidi="ar-SA"/>
        </w:rPr>
        <w:t>教师队伍建设改革的指导意见</w:t>
      </w:r>
    </w:p>
    <w:p>
      <w:pPr>
        <w:rPr>
          <w:rFonts w:hint="eastAsia"/>
          <w:lang w:val="en-US" w:eastAsia="zh-CN"/>
        </w:rPr>
      </w:pP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全面贯彻习近平总书记关于教育的重要论述和全国教育大会精神，深入落实中共中央、国务院印发的《关于全面深化新时代教师队伍建设改革的意见》和《深化新时代教育评价改革总体方案》，加强新时代高校教师队伍建设改革，现提出如下指导意见。</w:t>
      </w:r>
    </w:p>
    <w:p>
      <w:pPr>
        <w:pStyle w:val="3"/>
        <w:widowControl/>
        <w:shd w:val="clear" w:color="auto" w:fill="FFFFFF"/>
        <w:spacing w:before="0" w:beforeAutospacing="0" w:after="0" w:afterAutospacing="0"/>
        <w:ind w:left="0" w:right="0"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一、准确把握高校教师队伍建设改革的时代要求，落实立德树人根本任务</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指导思想。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目标任务。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pPr>
        <w:pStyle w:val="3"/>
        <w:widowControl/>
        <w:shd w:val="clear" w:color="auto" w:fill="FFFFFF"/>
        <w:spacing w:before="0" w:beforeAutospacing="0" w:after="0" w:afterAutospacing="0"/>
        <w:ind w:left="0" w:right="0"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二、全面加强党的领导，不断提升教师思想政治素质和师德素养</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加强思想政治引领。引导广大教师坚持“四个相统一”，争做“四有”好老师，当好“四个引路人”，增强“四个意识”、坚定“四个自信”、做到“两个维护”。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育德育人能力。加强民办高校思想政治建设，配齐建强民办高校思想政治工作队伍。</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培育弘扬高尚师德。常态化推进师德培育涵养，将各类师德规范纳入新教师岗前培训和在职教师全员培训必修内容。创新师德教育方式，通过榜样引领、情景体验、实践教育、师生互动等形式，激发教师涵养师德的内生动力。强化高校教师“四史”教育，规范学时要求，在一定周期内做到全员全覆盖。建好师德基地，构建师德教育课程体系。加大教师表彰力度，健全教师荣誉制度，高校可举办教师入职、荣休仪式，设立以教书育人为导向的奖励，激励教师潜心育人。鼓励社会组织和个人出资奖励教师。支持地方和高校建立优秀教师库，挖掘典型，强化宣传感召。持续推出主题鲜明、展现教师时代风貌的影视文学作品。</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强化师德考评落实。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范问题。建立健全师德违规通报曝光机制，起到警示震慑作用。依托政法机关建立的全国性侵违法犯罪信息库等，建立教育行业从业限制制度。</w:t>
      </w:r>
    </w:p>
    <w:p>
      <w:pPr>
        <w:pStyle w:val="3"/>
        <w:widowControl/>
        <w:shd w:val="clear" w:color="auto" w:fill="FFFFFF"/>
        <w:spacing w:before="0" w:beforeAutospacing="0" w:after="225" w:afterAutospacing="0"/>
        <w:ind w:right="0"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三、建设高校教师发展平台，着力提升教师专业素质能力</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健全高校教师发展制度。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夯实高校教师发展支持服务体系。统筹教师研修、职业发展咨询、教育教学指导、学术发展、学习资源服务等职责，建实建强教师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四、完善现代高校教师管理制度，激发教师队伍创新活力</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完善高校教师聘用机制。充分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配齐配优建强高校思政课教师队伍和辅导员队伍。探索将行业企业从业经历、社会实践经历作为聘用职业院校专业课教师的重要条件。研究出台外籍教师聘任和管理办法，规范外籍教师管理。</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加快高校教师编制岗位管理改革。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准聘与长聘相结合等管理方式，落实和完善能上能下、能进能出的聘用机制。</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10.强化高校教师教育教学管理。完善教学质量评价制度，多维度考评教学规范、教学运行、课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11.推进高校教师职称制度改革。研究出台高校教师职称制度改革的指导意见，将职称评审权直接下放至高校，由高校自主评审、按岗聘任。完善教师职称评审标准，根据不同学科、不同岗位特点，分类设置评价指标，确定评审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12.深化高校教师考核评价制度改革。突出质量导向，注重凭能力、实绩和贡献评价教师，坚决扭转轻教学、轻育人等倾向，克服唯论文、唯帽子、唯职称、唯学历、唯奖项等弊病。规范高等学校SCI等论文相关指标使用，避免SCI、SSCI、A&amp;HCI、CSSCI等引文数据使用中的绝对化，坚决摒弃“以刊评文”，破除论文“SCI至上”。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13.建立健全教师兼职和兼职教师管理制度。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校聘请校外专家学者等担任兼职教师，完善兼职教师管理办法，规范遴选聘用程序，明确兼职教师的标准、责任、权利和工作要求，确保兼职教师具有较高的师德素养、业务能力和育人水平。</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五、切实保障高校教师待遇，吸引稳定一流人才从教</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14.推进高校薪酬制度改革。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出资的讲席教授岗位。</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15.完善高校内部收入分配激励机制。落实高校内部分配自主权，高校要结合实际健全内部收入分配机制，完善绩效考核办法，向扎根教学一线、业绩突出的教师倾斜，向承担急难险重任务、作出突出贡献的教师倾斜，向从事基础前沿研究、国防科技等领域的教师倾斜。把参与教研活动，编写教材案例，承担命题监考任务，指导学生毕业设计、就业、创新创业、社会实践、学生社团、竞赛展演等情况计入工作量。激励优秀教师承担继续教育的教学工作，将相关工作量纳入绩效考核体系。不将论文数、专利数、项目数、课题经费等科研量化指标与绩效工资分配、奖励直接挂钩，切实发挥收入分配政策的激励导向作用。</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六、优化完善人才管理服务体系，培养造就一批高层次创新人才</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16.优化人才引育体系。强化服务国家战略导向，加强人才体系顶层设计，发挥好国家重大人才工程的引领作用，着力打造高水平创新团队，培养一批具有国际影响力的科学家、学科领军人才和青年学术英才。规范人才引进，严把政治关、师德关，做到“凡引必审”。加强高校哲学社会科学人才和高端智库建设，汇聚培养一批哲学社会科学名师。坚持正确的人才流动导向，鼓励高校建立行业自律机制和人才流动协商沟通机制，发挥高校人才工作联盟作用。坚决杜绝违规引进人才，未经人才计划主管部门同意，在支持周期内离开相关单位和岗位的，取消人才称号及相应支持。</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17.科学合理使用人才。充分发挥好人才战略资源作用，坚持正确的人才使用导向，分类推进人才评价机制改革，推动各类人才“帽子”、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发挥情况的考核。加强对人才的关怀和服务，切实解决他们工作生活中的实际困难。</w:t>
      </w:r>
    </w:p>
    <w:p>
      <w:pPr>
        <w:pStyle w:val="3"/>
        <w:widowControl/>
        <w:shd w:val="clear" w:color="auto" w:fill="FFFFFF"/>
        <w:spacing w:before="0" w:beforeAutospacing="0" w:after="225" w:afterAutospacing="0"/>
        <w:ind w:right="0"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七、全力支持青年教师成长，培育高等教育事业生力军</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18.强化青年教师培养支持。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至少须有一年担任辅导员、班主任等学生工作经历，或支教、扶贫、参加孔子学院及国际组织援外交流等工作经历。</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19.解决青年教师后顾之忧。地方和高校要加强统筹协调，对符合公租房保障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八、强化工作保障，确保各项政策举措落地见效</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健全组织保障体系。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双一流”建设、教学科研评估范围，作为各级党组织和党员干部工作考核的重要内容。加强优秀教师和工作典型宣传，维护教师合法权益，营造关心支持教师发展的社会环境，形成全社会尊师重教的良好氛围。</w:t>
      </w:r>
    </w:p>
    <w:p>
      <w:pPr>
        <w:pStyle w:val="3"/>
        <w:widowControl/>
        <w:shd w:val="clear" w:color="auto" w:fill="FFFFFF"/>
        <w:spacing w:before="0" w:beforeAutospacing="0" w:after="225" w:afterAutospacing="0"/>
        <w:ind w:left="0" w:right="0" w:firstLine="640" w:firstLineChars="20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教育部 中央组织部 中央宣传部</w:t>
      </w:r>
    </w:p>
    <w:p>
      <w:pPr>
        <w:pStyle w:val="3"/>
        <w:widowControl/>
        <w:shd w:val="clear" w:color="auto" w:fill="FFFFFF"/>
        <w:spacing w:before="0" w:beforeAutospacing="0" w:after="225" w:afterAutospacing="0"/>
        <w:ind w:left="0" w:right="0" w:firstLine="640" w:firstLineChars="20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财政部 人力资源社会保障部 住房和城乡建设部</w:t>
      </w:r>
    </w:p>
    <w:p>
      <w:pPr>
        <w:pStyle w:val="3"/>
        <w:widowControl/>
        <w:shd w:val="clear" w:color="auto" w:fill="FFFFFF"/>
        <w:spacing w:before="0" w:beforeAutospacing="0" w:after="225" w:afterAutospacing="0"/>
        <w:ind w:left="0" w:right="0" w:firstLine="640" w:firstLineChars="20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2020年12月24日</w:t>
      </w:r>
    </w:p>
    <w:p>
      <w:pPr>
        <w:pStyle w:val="3"/>
        <w:widowControl/>
        <w:shd w:val="clear" w:color="auto" w:fill="FFFFFF"/>
        <w:spacing w:before="0" w:beforeAutospacing="0" w:after="225" w:afterAutospacing="0"/>
        <w:ind w:left="0" w:right="0" w:firstLine="640" w:firstLineChars="200"/>
        <w:rPr>
          <w:rFonts w:hint="eastAsia" w:ascii="Times New Roman" w:hAnsi="Times New Roman" w:eastAsia="方正仿宋_GBK" w:cs="Times New Roman"/>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E6840"/>
    <w:rsid w:val="61B22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2021-02-02T03:04:00Z</dcterms:created>
  <dc:creator>Lenovo</dc:creator>
  <cp:lastModifiedBy>152----0018</cp:lastModifiedBy>
  <dcterms:modified xsi:type="dcterms:W3CDTF">2021-07-17T09:34:34Z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A26232F7811C4AA39F4C9097E81951EF</vt:lpwstr>
  </property>
</Properties>
</file>